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2" w:rsidRDefault="00320ADA" w:rsidP="00297022">
      <w:pPr>
        <w:tabs>
          <w:tab w:val="left" w:pos="1134"/>
        </w:tabs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/>
          <w:noProof/>
          <w:sz w:val="22"/>
          <w:szCs w:val="22"/>
          <w:u w:val="single"/>
          <w:lang w:eastAsia="ru-RU" w:bidi="ar-SA"/>
        </w:rPr>
        <w:pict>
          <v:rect id="_x0000_s1029" style="position:absolute;left:0;text-align:left;margin-left:403.8pt;margin-top:-22.95pt;width:99.75pt;height:63pt;z-index:251657728"/>
        </w:pict>
      </w:r>
      <w:r w:rsidR="007B226A" w:rsidRPr="008843A8">
        <w:rPr>
          <w:rFonts w:cs="Times New Roman"/>
          <w:sz w:val="22"/>
          <w:szCs w:val="22"/>
          <w:u w:val="single"/>
        </w:rPr>
        <w:t>Паспортизация проект</w:t>
      </w:r>
      <w:r w:rsidR="00735478" w:rsidRPr="008843A8">
        <w:rPr>
          <w:rFonts w:cs="Times New Roman"/>
          <w:sz w:val="22"/>
          <w:szCs w:val="22"/>
          <w:u w:val="single"/>
        </w:rPr>
        <w:t>а</w:t>
      </w:r>
      <w:r w:rsidR="007B226A" w:rsidRPr="008843A8">
        <w:rPr>
          <w:rFonts w:cs="Times New Roman"/>
          <w:sz w:val="22"/>
          <w:szCs w:val="22"/>
          <w:u w:val="single"/>
        </w:rPr>
        <w:t xml:space="preserve"> по финансовой грамотности</w:t>
      </w:r>
    </w:p>
    <w:p w:rsidR="00297022" w:rsidRDefault="00297022" w:rsidP="00297022">
      <w:pPr>
        <w:tabs>
          <w:tab w:val="left" w:pos="1134"/>
        </w:tabs>
        <w:jc w:val="center"/>
        <w:rPr>
          <w:rFonts w:cs="Times New Roman"/>
          <w:sz w:val="22"/>
          <w:szCs w:val="22"/>
          <w:u w:val="single"/>
        </w:rPr>
      </w:pPr>
    </w:p>
    <w:p w:rsidR="00B13EC0" w:rsidRPr="008843A8" w:rsidRDefault="00B13EC0" w:rsidP="00297022">
      <w:pPr>
        <w:tabs>
          <w:tab w:val="left" w:pos="1134"/>
        </w:tabs>
        <w:jc w:val="right"/>
        <w:rPr>
          <w:rFonts w:cs="Times New Roman"/>
          <w:sz w:val="22"/>
          <w:szCs w:val="22"/>
        </w:rPr>
      </w:pPr>
    </w:p>
    <w:p w:rsidR="00735478" w:rsidRDefault="00735478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  <w:r w:rsidRPr="008843A8">
        <w:rPr>
          <w:rFonts w:cs="Times New Roman"/>
          <w:b/>
          <w:sz w:val="22"/>
          <w:szCs w:val="22"/>
        </w:rPr>
        <w:t>Карточка проекта</w:t>
      </w:r>
    </w:p>
    <w:p w:rsidR="00297022" w:rsidRDefault="00297022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</w:p>
    <w:p w:rsidR="00297022" w:rsidRPr="00061D2C" w:rsidRDefault="0087304C" w:rsidP="00297022">
      <w:pPr>
        <w:tabs>
          <w:tab w:val="left" w:pos="1134"/>
        </w:tabs>
        <w:jc w:val="center"/>
        <w:rPr>
          <w:rFonts w:cs="Times New Roman"/>
          <w:b/>
        </w:rPr>
      </w:pPr>
      <w:r w:rsidRPr="00061D2C">
        <w:rPr>
          <w:rFonts w:cs="Times New Roman"/>
          <w:b/>
        </w:rPr>
        <w:t>Премия «Финансовый престиж»</w:t>
      </w:r>
    </w:p>
    <w:p w:rsidR="00297022" w:rsidRPr="008843A8" w:rsidRDefault="00297022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</w:p>
    <w:p w:rsidR="00D95B82" w:rsidRDefault="00D95B82" w:rsidP="00042B7B">
      <w:pPr>
        <w:tabs>
          <w:tab w:val="left" w:pos="1134"/>
        </w:tabs>
        <w:jc w:val="center"/>
        <w:rPr>
          <w:rFonts w:cs="Times New Roman"/>
          <w:b/>
          <w:sz w:val="22"/>
          <w:szCs w:val="22"/>
        </w:rPr>
      </w:pPr>
    </w:p>
    <w:tbl>
      <w:tblPr>
        <w:tblW w:w="10623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215"/>
        <w:gridCol w:w="6892"/>
      </w:tblGrid>
      <w:tr w:rsidR="00B13EC0" w:rsidRPr="007B226A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3215" w:type="dxa"/>
          </w:tcPr>
          <w:p w:rsidR="00B13EC0" w:rsidRPr="007B226A" w:rsidRDefault="00B13EC0" w:rsidP="00E35D3D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Наименование организации - организатора или инициатора проекта</w:t>
            </w:r>
          </w:p>
        </w:tc>
        <w:tc>
          <w:tcPr>
            <w:tcW w:w="6892" w:type="dxa"/>
          </w:tcPr>
          <w:p w:rsidR="00B13EC0" w:rsidRPr="00673E95" w:rsidRDefault="00DD000D" w:rsidP="00E35D3D">
            <w:pPr>
              <w:pStyle w:val="1"/>
              <w:tabs>
                <w:tab w:val="left" w:pos="1134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673E95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Департамент финансов Томской области</w:t>
            </w:r>
          </w:p>
        </w:tc>
      </w:tr>
      <w:tr w:rsidR="00B13EC0" w:rsidRPr="007B226A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3215" w:type="dxa"/>
          </w:tcPr>
          <w:p w:rsidR="00B13EC0" w:rsidRPr="007B226A" w:rsidRDefault="00B13EC0" w:rsidP="00B13EC0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B13EC0">
              <w:rPr>
                <w:rFonts w:cs="Times New Roman"/>
                <w:sz w:val="22"/>
                <w:szCs w:val="22"/>
              </w:rPr>
              <w:t>Субъект</w:t>
            </w:r>
            <w:r>
              <w:t xml:space="preserve"> Федерации/ муниципалитет, где был организован проект</w:t>
            </w:r>
          </w:p>
        </w:tc>
        <w:tc>
          <w:tcPr>
            <w:tcW w:w="6892" w:type="dxa"/>
          </w:tcPr>
          <w:p w:rsidR="00B13EC0" w:rsidRPr="00D07CB2" w:rsidRDefault="00DD000D" w:rsidP="00E35D3D">
            <w:pPr>
              <w:jc w:val="center"/>
            </w:pPr>
            <w:r>
              <w:t>Томская область</w:t>
            </w:r>
          </w:p>
        </w:tc>
      </w:tr>
      <w:tr w:rsidR="00B13EC0" w:rsidRPr="00DD000D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7B226A" w:rsidRDefault="00B13EC0" w:rsidP="00E35D3D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Адрес (почтовый), телефон, электронный адрес организации - организатора или инициатора проекта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0D" w:rsidRPr="00DD000D" w:rsidRDefault="00DD000D" w:rsidP="00DD000D">
            <w:pPr>
              <w:shd w:val="clear" w:color="auto" w:fill="FFFFFF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634050, г. Томск, пр. Ленина, 111, тел. </w:t>
            </w:r>
            <w:r w:rsidRPr="00DD000D">
              <w:rPr>
                <w:rFonts w:eastAsia="Times New Roman"/>
              </w:rPr>
              <w:t>(3822)71-23-30</w:t>
            </w:r>
          </w:p>
          <w:p w:rsidR="00B13EC0" w:rsidRPr="00EE28D1" w:rsidRDefault="00B13EC0" w:rsidP="00DD000D">
            <w:pPr>
              <w:jc w:val="center"/>
              <w:rPr>
                <w:rFonts w:eastAsia="Times New Roman"/>
              </w:rPr>
            </w:pPr>
          </w:p>
        </w:tc>
      </w:tr>
      <w:tr w:rsidR="00B13EC0" w:rsidRPr="007B226A" w:rsidTr="00297022"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4.1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Руководитель организации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EE28D1" w:rsidRDefault="00DD000D" w:rsidP="00E35D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Губернатора Томской области, начальник Департамента финансов Феденев Александр Михайлович</w:t>
            </w:r>
          </w:p>
        </w:tc>
      </w:tr>
      <w:tr w:rsidR="00B13EC0" w:rsidRPr="007B226A" w:rsidTr="00D43897">
        <w:trPr>
          <w:trHeight w:val="419"/>
        </w:trPr>
        <w:tc>
          <w:tcPr>
            <w:tcW w:w="516" w:type="dxa"/>
            <w:shd w:val="clear" w:color="auto" w:fill="auto"/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4.2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E35D3D">
            <w:pPr>
              <w:tabs>
                <w:tab w:val="left" w:pos="1134"/>
              </w:tabs>
              <w:jc w:val="center"/>
            </w:pPr>
            <w:r>
              <w:t>Контактное лицо в организации по проекту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EE28D1" w:rsidRDefault="00DD000D" w:rsidP="00E35D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Сергейчик Михаил Сергеевич</w:t>
            </w:r>
          </w:p>
        </w:tc>
      </w:tr>
      <w:tr w:rsidR="00B13EC0" w:rsidRPr="00D43897" w:rsidTr="00297022">
        <w:tc>
          <w:tcPr>
            <w:tcW w:w="516" w:type="dxa"/>
            <w:shd w:val="clear" w:color="auto" w:fill="auto"/>
          </w:tcPr>
          <w:p w:rsidR="00B13EC0" w:rsidRDefault="008071A7" w:rsidP="00E35D3D">
            <w:pPr>
              <w:tabs>
                <w:tab w:val="left" w:pos="1134"/>
              </w:tabs>
              <w:jc w:val="center"/>
            </w:pPr>
            <w:r>
              <w:t>4.3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D43897" w:rsidRDefault="00B13EC0" w:rsidP="00E35D3D">
            <w:pPr>
              <w:tabs>
                <w:tab w:val="left" w:pos="1134"/>
              </w:tabs>
              <w:jc w:val="center"/>
              <w:rPr>
                <w:rFonts w:eastAsia="Times New Roman"/>
              </w:rPr>
            </w:pPr>
            <w:r w:rsidRPr="00D43897">
              <w:rPr>
                <w:rFonts w:eastAsia="Times New Roman"/>
              </w:rPr>
              <w:t>Авторы проекта - ФИО, должность, научное звание (если имеется информация)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2" w:rsidRDefault="00AB43A2" w:rsidP="00D43897">
            <w:pPr>
              <w:pStyle w:val="3"/>
              <w:shd w:val="clear" w:color="auto" w:fill="FFFFFF"/>
              <w:spacing w:before="0" w:after="225"/>
              <w:jc w:val="both"/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Феденев Александр Михайлович – </w:t>
            </w:r>
            <w:r w:rsidRPr="00AB43A2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Заместитель Губернатора Томской области, начальник Департамента финансов</w:t>
            </w:r>
          </w:p>
          <w:p w:rsidR="00D43897" w:rsidRDefault="00DD000D" w:rsidP="00D43897">
            <w:pPr>
              <w:pStyle w:val="3"/>
              <w:shd w:val="clear" w:color="auto" w:fill="FFFFFF"/>
              <w:spacing w:before="0" w:after="225"/>
              <w:jc w:val="both"/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</w:pPr>
            <w:r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Плиева</w:t>
            </w:r>
            <w:r w:rsidR="008E06BE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Вера Ивановна</w:t>
            </w:r>
            <w:r w:rsid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–</w:t>
            </w:r>
            <w:r w:rsidR="001C08E6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</w:t>
            </w:r>
            <w:r w:rsidR="00D43897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Первый заместитель начальника Департамента финансов Томской области</w:t>
            </w:r>
          </w:p>
          <w:p w:rsidR="00DD000D" w:rsidRPr="00D43897" w:rsidRDefault="00DD000D" w:rsidP="00EB1E4A">
            <w:pPr>
              <w:pStyle w:val="3"/>
              <w:shd w:val="clear" w:color="auto" w:fill="FFFFFF"/>
              <w:spacing w:before="0" w:after="225"/>
              <w:jc w:val="both"/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</w:pPr>
            <w:r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Сергейчик Михаил Сергеевич</w:t>
            </w:r>
            <w:r w:rsid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– </w:t>
            </w:r>
            <w:r w:rsidR="00EB1E4A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Начальник отдела экономического </w:t>
            </w:r>
            <w:r w:rsidR="006808CC" w:rsidRPr="006808CC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анализа</w:t>
            </w:r>
            <w:r w:rsidR="001C08E6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 xml:space="preserve"> </w:t>
            </w:r>
            <w:r w:rsidR="00EB1E4A" w:rsidRPr="00D43897">
              <w:rPr>
                <w:rFonts w:ascii="Times New Roman" w:hAnsi="Times New Roman" w:cs="Arial Unicode MS"/>
                <w:b w:val="0"/>
                <w:bCs w:val="0"/>
                <w:sz w:val="24"/>
                <w:szCs w:val="24"/>
              </w:rPr>
              <w:t>Департамента финансов Томской области</w:t>
            </w:r>
          </w:p>
        </w:tc>
      </w:tr>
    </w:tbl>
    <w:p w:rsidR="007002FB" w:rsidRDefault="007002FB" w:rsidP="007002FB">
      <w:pPr>
        <w:tabs>
          <w:tab w:val="left" w:pos="1134"/>
        </w:tabs>
        <w:rPr>
          <w:rFonts w:cs="Times New Roman"/>
          <w:sz w:val="22"/>
          <w:szCs w:val="22"/>
        </w:rPr>
      </w:pPr>
    </w:p>
    <w:tbl>
      <w:tblPr>
        <w:tblW w:w="10638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235"/>
        <w:gridCol w:w="6946"/>
      </w:tblGrid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7B226A">
            <w:pPr>
              <w:tabs>
                <w:tab w:val="left" w:pos="1134"/>
              </w:tabs>
              <w:jc w:val="center"/>
            </w:pPr>
            <w:r>
              <w:t>5</w:t>
            </w:r>
          </w:p>
        </w:tc>
        <w:tc>
          <w:tcPr>
            <w:tcW w:w="3235" w:type="dxa"/>
          </w:tcPr>
          <w:p w:rsidR="00B13EC0" w:rsidRPr="007B226A" w:rsidRDefault="00B13EC0" w:rsidP="007B226A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Сайт</w:t>
            </w:r>
            <w:r w:rsidR="0043652B">
              <w:t>,</w:t>
            </w:r>
            <w:r>
              <w:t xml:space="preserve"> на котором представлена информация о проекте</w:t>
            </w:r>
          </w:p>
        </w:tc>
        <w:tc>
          <w:tcPr>
            <w:tcW w:w="6946" w:type="dxa"/>
          </w:tcPr>
          <w:p w:rsidR="0043652B" w:rsidRDefault="0087304C" w:rsidP="0043652B">
            <w:pPr>
              <w:ind w:left="1134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Финпрестиж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ф</w:t>
            </w:r>
            <w:proofErr w:type="spellEnd"/>
          </w:p>
          <w:p w:rsidR="00B13EC0" w:rsidRDefault="0087304C" w:rsidP="0043652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сайте в период проведения премии организована интернет площадка для голосования населения по выбору лучших финансовых организаций (банков, НПФ, страховых компаний, инвестиционных компаний)</w:t>
            </w:r>
            <w:r w:rsidR="0043652B">
              <w:rPr>
                <w:szCs w:val="20"/>
              </w:rPr>
              <w:t xml:space="preserve">, </w:t>
            </w:r>
            <w:r w:rsidR="0043652B" w:rsidRPr="00EE34B0">
              <w:rPr>
                <w:szCs w:val="20"/>
              </w:rPr>
              <w:t xml:space="preserve">также </w:t>
            </w:r>
            <w:r w:rsidR="0043652B">
              <w:rPr>
                <w:szCs w:val="20"/>
              </w:rPr>
              <w:t>о</w:t>
            </w:r>
            <w:r w:rsidR="0043652B" w:rsidRPr="00EE34B0">
              <w:rPr>
                <w:szCs w:val="20"/>
              </w:rPr>
              <w:t>рганиз</w:t>
            </w:r>
            <w:r w:rsidR="0043652B">
              <w:rPr>
                <w:szCs w:val="20"/>
              </w:rPr>
              <w:t>ованна обратная</w:t>
            </w:r>
            <w:r w:rsidR="0043652B" w:rsidRPr="00EE34B0">
              <w:rPr>
                <w:szCs w:val="20"/>
              </w:rPr>
              <w:t xml:space="preserve"> связ</w:t>
            </w:r>
            <w:r w:rsidR="0043652B">
              <w:rPr>
                <w:szCs w:val="20"/>
              </w:rPr>
              <w:t>ь</w:t>
            </w:r>
            <w:r w:rsidR="0043652B" w:rsidRPr="00EE34B0">
              <w:rPr>
                <w:szCs w:val="20"/>
              </w:rPr>
              <w:t xml:space="preserve"> с потребителями финансовых услуг и продуктов.</w:t>
            </w:r>
          </w:p>
          <w:p w:rsidR="0074398A" w:rsidRPr="0043652B" w:rsidRDefault="0074398A" w:rsidP="0043652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55187E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3235" w:type="dxa"/>
          </w:tcPr>
          <w:p w:rsidR="00B13EC0" w:rsidRPr="0055187E" w:rsidRDefault="00B13EC0" w:rsidP="008071A7">
            <w:pPr>
              <w:spacing w:before="100" w:beforeAutospacing="1" w:after="100" w:afterAutospacing="1"/>
              <w:jc w:val="center"/>
            </w:pPr>
            <w:r>
              <w:t>Тематика проекта (страхование, пенсия, фондовый рынок, рынок ценных бумаг, банки и т.д.)</w:t>
            </w:r>
          </w:p>
        </w:tc>
        <w:tc>
          <w:tcPr>
            <w:tcW w:w="6946" w:type="dxa"/>
          </w:tcPr>
          <w:p w:rsidR="0087304C" w:rsidRDefault="0087304C" w:rsidP="001C08E6">
            <w:pPr>
              <w:jc w:val="both"/>
            </w:pPr>
            <w:r>
              <w:t>Защита прав потребителей на рынке финансовых услуг, популяризация рынка финансовых услуг</w:t>
            </w:r>
            <w:r w:rsidR="0074398A">
              <w:t>.</w:t>
            </w:r>
          </w:p>
          <w:p w:rsidR="0074398A" w:rsidRDefault="0074398A" w:rsidP="001C08E6">
            <w:pPr>
              <w:jc w:val="both"/>
            </w:pPr>
            <w:r w:rsidRPr="0074398A">
              <w:rPr>
                <w:szCs w:val="20"/>
              </w:rPr>
              <w:t>Премия способствует привлечению внимания к финансовому сообществу со стороны населения, вызывает интерес к сравнению финансовых организаций по тем или иным признакам и, таким образом, позволяет получить финансовым институтам обратную связь со стороны потребителей.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B13EC0" w:rsidRPr="00D07CB2" w:rsidRDefault="00B13EC0" w:rsidP="001C08E6">
            <w:pPr>
              <w:jc w:val="both"/>
            </w:pP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7B226A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Категория проекта (платное участие/ бесплатное участие)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DD000D" w:rsidRDefault="00DD000D" w:rsidP="0074398A">
            <w:pPr>
              <w:jc w:val="both"/>
              <w:rPr>
                <w:rFonts w:eastAsia="Times New Roman"/>
              </w:rPr>
            </w:pPr>
            <w:r w:rsidRPr="00DD000D">
              <w:rPr>
                <w:rFonts w:eastAsia="Times New Roman"/>
              </w:rPr>
              <w:t xml:space="preserve">Участие </w:t>
            </w:r>
            <w:r w:rsidR="0074398A">
              <w:rPr>
                <w:rFonts w:eastAsia="Times New Roman"/>
              </w:rPr>
              <w:t>в премии для населения, финансовых организаций бесплатно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Целевая аудитория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74398A" w:rsidP="00605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Потребители финансовых услуг, взрослое  </w:t>
            </w:r>
            <w:r w:rsidR="001C08E6">
              <w:rPr>
                <w:rFonts w:eastAsia="Times New Roman"/>
              </w:rPr>
              <w:t>население Томской области</w:t>
            </w:r>
          </w:p>
        </w:tc>
      </w:tr>
      <w:tr w:rsidR="00B13EC0" w:rsidRPr="007B226A" w:rsidTr="00297022">
        <w:trPr>
          <w:trHeight w:val="156"/>
        </w:trPr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t>Охват аудитории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B" w:rsidRDefault="001C08E6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Ежегодно в </w:t>
            </w:r>
            <w:r w:rsidR="0074398A">
              <w:rPr>
                <w:rFonts w:eastAsia="Times New Roman"/>
              </w:rPr>
              <w:t>голосовании Премии</w:t>
            </w:r>
            <w:r>
              <w:rPr>
                <w:rFonts w:eastAsia="Times New Roman"/>
              </w:rPr>
              <w:t xml:space="preserve"> </w:t>
            </w:r>
            <w:r w:rsidR="00EB1E4A">
              <w:rPr>
                <w:rFonts w:eastAsia="Times New Roman"/>
              </w:rPr>
              <w:t xml:space="preserve"> </w:t>
            </w:r>
            <w:r w:rsidR="0074398A">
              <w:rPr>
                <w:rFonts w:eastAsia="Times New Roman"/>
              </w:rPr>
              <w:t xml:space="preserve">принимает более 10 тыс. </w:t>
            </w:r>
            <w:r w:rsidR="0074398A">
              <w:rPr>
                <w:rFonts w:eastAsia="Times New Roman"/>
              </w:rPr>
              <w:lastRenderedPageBreak/>
              <w:t>человек</w:t>
            </w:r>
            <w:r>
              <w:rPr>
                <w:rFonts w:eastAsia="Times New Roman"/>
              </w:rPr>
              <w:t xml:space="preserve">. </w:t>
            </w:r>
          </w:p>
          <w:p w:rsidR="00D24C98" w:rsidRDefault="0074398A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Лауреаты определяются по номинациям</w:t>
            </w:r>
            <w:r w:rsidR="00D24C98">
              <w:rPr>
                <w:rFonts w:eastAsia="Times New Roman"/>
              </w:rPr>
              <w:t xml:space="preserve"> в секторе «Банки»: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74398A">
              <w:rPr>
                <w:rFonts w:eastAsia="Times New Roman"/>
              </w:rPr>
              <w:t xml:space="preserve"> «Лучшее информационное наполнение сайта», 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74398A">
              <w:rPr>
                <w:rFonts w:eastAsia="Times New Roman"/>
              </w:rPr>
              <w:t>«Лучшее клиентское обслуживание»,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74398A">
              <w:rPr>
                <w:rFonts w:eastAsia="Times New Roman"/>
              </w:rPr>
              <w:t xml:space="preserve"> «Самая удобная банковская карта», 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74398A">
              <w:rPr>
                <w:rFonts w:eastAsia="Times New Roman"/>
              </w:rPr>
              <w:t xml:space="preserve">«Банк года в сфере обслуживания малого бизнеса», 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74398A">
              <w:rPr>
                <w:rFonts w:eastAsia="Times New Roman"/>
              </w:rPr>
              <w:t xml:space="preserve">«Банк года в сфере ипотечного кредитования», 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74398A">
              <w:rPr>
                <w:rFonts w:eastAsia="Times New Roman"/>
              </w:rPr>
              <w:t>«Лучший интернет Банк»,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74398A">
              <w:rPr>
                <w:rFonts w:eastAsia="Times New Roman"/>
              </w:rPr>
              <w:t xml:space="preserve"> заявительная </w:t>
            </w:r>
            <w:r>
              <w:rPr>
                <w:rFonts w:eastAsia="Times New Roman"/>
              </w:rPr>
              <w:t>номинация «Лучший интернет-банк»,</w:t>
            </w:r>
          </w:p>
          <w:p w:rsidR="0074398A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 секторах «Страховые компании», «НПФ», «Инвестиционные компании»: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«Лучшее информационное наполнение сайта»,</w:t>
            </w:r>
          </w:p>
          <w:p w:rsidR="00D24C98" w:rsidRDefault="00D24C98" w:rsidP="001C08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«Лучшее клиентское обслуживание».</w:t>
            </w:r>
          </w:p>
          <w:p w:rsidR="0043652B" w:rsidRPr="0043652B" w:rsidRDefault="0043652B" w:rsidP="0043652B">
            <w:pPr>
              <w:pStyle w:val="af5"/>
              <w:ind w:left="0"/>
              <w:contextualSpacing w:val="0"/>
              <w:jc w:val="both"/>
              <w:rPr>
                <w:szCs w:val="20"/>
                <w:lang w:eastAsia="en-US"/>
              </w:rPr>
            </w:pP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6808CC" w:rsidRDefault="00B13EC0" w:rsidP="00424074">
            <w:pPr>
              <w:tabs>
                <w:tab w:val="left" w:pos="113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808CC">
              <w:t>Партнеры и спонсоры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EB1E4A" w:rsidP="00D438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Партнер - </w:t>
            </w:r>
            <w:r w:rsidR="00DD000D">
              <w:rPr>
                <w:rFonts w:eastAsia="Times New Roman"/>
              </w:rPr>
              <w:t>Н</w:t>
            </w:r>
            <w:r w:rsidR="00D43897">
              <w:rPr>
                <w:rFonts w:eastAsia="Times New Roman"/>
              </w:rPr>
              <w:t>екоммерческое партнерство по развитию финансовой культуры</w:t>
            </w:r>
            <w:r w:rsidR="00DD000D">
              <w:rPr>
                <w:rFonts w:eastAsia="Times New Roman"/>
              </w:rPr>
              <w:t xml:space="preserve"> «Ф</w:t>
            </w:r>
            <w:r w:rsidR="00D43897">
              <w:rPr>
                <w:rFonts w:eastAsia="Times New Roman"/>
              </w:rPr>
              <w:t xml:space="preserve">инансы </w:t>
            </w:r>
            <w:r w:rsidR="00DD000D">
              <w:rPr>
                <w:rFonts w:eastAsia="Times New Roman"/>
              </w:rPr>
              <w:t>К</w:t>
            </w:r>
            <w:r w:rsidR="00D43897">
              <w:rPr>
                <w:rFonts w:eastAsia="Times New Roman"/>
              </w:rPr>
              <w:t xml:space="preserve">оммуникации </w:t>
            </w:r>
            <w:r w:rsidR="00DD000D">
              <w:rPr>
                <w:rFonts w:eastAsia="Times New Roman"/>
              </w:rPr>
              <w:t>И</w:t>
            </w:r>
            <w:r w:rsidR="00D43897">
              <w:rPr>
                <w:rFonts w:eastAsia="Times New Roman"/>
              </w:rPr>
              <w:t>нформация</w:t>
            </w:r>
            <w:r w:rsidR="00DD000D">
              <w:rPr>
                <w:rFonts w:eastAsia="Times New Roman"/>
              </w:rPr>
              <w:t>»</w:t>
            </w:r>
            <w:r w:rsidR="00D43897">
              <w:rPr>
                <w:rFonts w:eastAsia="Times New Roman"/>
              </w:rPr>
              <w:t xml:space="preserve"> (НП «ФКИ»)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09040B">
            <w:pPr>
              <w:tabs>
                <w:tab w:val="left" w:pos="1134"/>
              </w:tabs>
              <w:jc w:val="center"/>
            </w:pPr>
            <w:r>
              <w:t>Форма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B" w:rsidRDefault="00D24C98" w:rsidP="00D24C98">
            <w:pPr>
              <w:tabs>
                <w:tab w:val="left" w:pos="1134"/>
              </w:tabs>
              <w:spacing w:line="100" w:lineRule="atLeast"/>
            </w:pPr>
            <w:r w:rsidRPr="00D24C98">
              <w:t>Премия по выбору лучших финансовых организаций, работающих на территории Томской области, на основании народного интернет голосования и независимой оценки экспертной комиссии.</w:t>
            </w:r>
          </w:p>
          <w:p w:rsidR="00D24C98" w:rsidRPr="00D24C98" w:rsidRDefault="00D24C98" w:rsidP="00D24C98">
            <w:pPr>
              <w:tabs>
                <w:tab w:val="left" w:pos="1134"/>
              </w:tabs>
              <w:spacing w:line="100" w:lineRule="atLeast"/>
              <w:rPr>
                <w:rFonts w:eastAsia="Times New Roman"/>
              </w:rPr>
            </w:pPr>
            <w:r>
              <w:t>В рамках работы экспертной комиссии создается рабочая группа, которая проводит контрольные закупки и независимые проверки.</w:t>
            </w:r>
          </w:p>
          <w:p w:rsidR="0009040B" w:rsidRPr="008071A7" w:rsidRDefault="0009040B" w:rsidP="0009040B">
            <w:pPr>
              <w:ind w:left="360"/>
              <w:rPr>
                <w:rFonts w:eastAsia="Times New Roman"/>
              </w:rPr>
            </w:pP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</w:pPr>
            <w:r>
              <w:t>Периодичность проведения мероприятий по проекту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D24C98" w:rsidP="00605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Ежегодно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</w:pPr>
            <w:r>
              <w:t xml:space="preserve">Даты проведения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CD3069" w:rsidRDefault="00D24C98" w:rsidP="00605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Октябрь- февраль</w:t>
            </w:r>
          </w:p>
        </w:tc>
      </w:tr>
      <w:tr w:rsidR="00B13EC0" w:rsidRPr="007B226A" w:rsidTr="00DD000D">
        <w:trPr>
          <w:trHeight w:val="1401"/>
        </w:trPr>
        <w:tc>
          <w:tcPr>
            <w:tcW w:w="457" w:type="dxa"/>
            <w:shd w:val="clear" w:color="auto" w:fill="auto"/>
          </w:tcPr>
          <w:p w:rsidR="00B13EC0" w:rsidRDefault="008071A7" w:rsidP="007002FB">
            <w:pPr>
              <w:tabs>
                <w:tab w:val="left" w:pos="1134"/>
              </w:tabs>
              <w:jc w:val="center"/>
            </w:pPr>
            <w:r>
              <w:t>14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Pr="00AB43A2" w:rsidRDefault="00B13EC0" w:rsidP="007002FB">
            <w:pPr>
              <w:tabs>
                <w:tab w:val="left" w:pos="1134"/>
              </w:tabs>
              <w:jc w:val="center"/>
            </w:pPr>
            <w:r w:rsidRPr="00AB43A2">
              <w:t>Наличие и доступность методической базы проекта (программа, учебные пособия, сценарий игры и т.п.)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2" w:rsidRPr="00D24C98" w:rsidRDefault="00D24C98" w:rsidP="00D24C98">
            <w:pPr>
              <w:jc w:val="both"/>
              <w:rPr>
                <w:rFonts w:eastAsia="Times New Roman"/>
              </w:rPr>
            </w:pPr>
            <w:r w:rsidRPr="00D24C98">
              <w:rPr>
                <w:rFonts w:eastAsia="Times New Roman"/>
              </w:rPr>
              <w:t>Разработано Положение о премии,  методики проведения независимых проверок и контрольных закупок</w:t>
            </w:r>
            <w:r>
              <w:rPr>
                <w:rFonts w:eastAsia="Times New Roman"/>
              </w:rPr>
              <w:t>.</w:t>
            </w:r>
            <w:r w:rsidRPr="00D24C98">
              <w:rPr>
                <w:rFonts w:eastAsia="Times New Roman"/>
              </w:rPr>
              <w:t xml:space="preserve"> </w:t>
            </w:r>
          </w:p>
        </w:tc>
      </w:tr>
      <w:tr w:rsidR="00B13EC0" w:rsidRPr="007B226A" w:rsidTr="00297022">
        <w:tc>
          <w:tcPr>
            <w:tcW w:w="457" w:type="dxa"/>
            <w:shd w:val="clear" w:color="auto" w:fill="auto"/>
          </w:tcPr>
          <w:p w:rsidR="00B13EC0" w:rsidRDefault="008071A7" w:rsidP="00424074">
            <w:pPr>
              <w:tabs>
                <w:tab w:val="left" w:pos="1134"/>
              </w:tabs>
              <w:jc w:val="center"/>
            </w:pPr>
            <w:r>
              <w:t>15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C0" w:rsidRDefault="00B13EC0" w:rsidP="00424074">
            <w:pPr>
              <w:tabs>
                <w:tab w:val="left" w:pos="1134"/>
              </w:tabs>
              <w:jc w:val="center"/>
            </w:pPr>
            <w:r>
              <w:t>Рекомендации для масштабирования (рекомендовано полностью, не рекомендовано, рекомендовано частично, и что именно)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2" w:rsidRPr="00AB43A2" w:rsidRDefault="0053282B" w:rsidP="003B0F7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Рекомендовано полностью</w:t>
            </w:r>
          </w:p>
          <w:p w:rsidR="00B13EC0" w:rsidRPr="00CD3069" w:rsidRDefault="00B13EC0" w:rsidP="00D24C98">
            <w:pPr>
              <w:jc w:val="both"/>
              <w:rPr>
                <w:rFonts w:eastAsia="Times New Roman"/>
              </w:rPr>
            </w:pPr>
          </w:p>
        </w:tc>
      </w:tr>
      <w:tr w:rsidR="008071A7" w:rsidRPr="007B226A" w:rsidTr="00297022">
        <w:tc>
          <w:tcPr>
            <w:tcW w:w="457" w:type="dxa"/>
            <w:shd w:val="clear" w:color="auto" w:fill="auto"/>
          </w:tcPr>
          <w:p w:rsidR="008071A7" w:rsidRDefault="008071A7" w:rsidP="008071A7">
            <w:r>
              <w:t>15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7" w:rsidRDefault="0009040B" w:rsidP="008071A7">
            <w:pPr>
              <w:tabs>
                <w:tab w:val="left" w:pos="1134"/>
              </w:tabs>
              <w:jc w:val="center"/>
            </w:pPr>
            <w:r>
              <w:t>Условия масштабирования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7" w:rsidRPr="006808CC" w:rsidRDefault="0009040B" w:rsidP="0009040B">
            <w:pPr>
              <w:numPr>
                <w:ilvl w:val="0"/>
                <w:numId w:val="10"/>
              </w:numPr>
              <w:rPr>
                <w:rFonts w:eastAsia="Times New Roman"/>
                <w:b/>
              </w:rPr>
            </w:pPr>
            <w:r w:rsidRPr="006808CC">
              <w:rPr>
                <w:rFonts w:eastAsia="Times New Roman"/>
                <w:b/>
              </w:rPr>
              <w:t>необходима ссылка на авторство</w:t>
            </w:r>
            <w:r w:rsidR="00413802" w:rsidRPr="006808CC">
              <w:rPr>
                <w:rFonts w:eastAsia="Times New Roman"/>
                <w:b/>
              </w:rPr>
              <w:t>;</w:t>
            </w:r>
          </w:p>
          <w:p w:rsidR="0009040B" w:rsidRPr="006808CC" w:rsidRDefault="0009040B" w:rsidP="0009040B">
            <w:pPr>
              <w:numPr>
                <w:ilvl w:val="0"/>
                <w:numId w:val="10"/>
              </w:numPr>
              <w:rPr>
                <w:rFonts w:eastAsia="Times New Roman"/>
                <w:b/>
              </w:rPr>
            </w:pPr>
            <w:r w:rsidRPr="006808CC">
              <w:rPr>
                <w:rFonts w:eastAsia="Times New Roman"/>
                <w:b/>
              </w:rPr>
              <w:t>необходима ссылка на организацию</w:t>
            </w:r>
            <w:r w:rsidR="00413802" w:rsidRPr="006808CC">
              <w:rPr>
                <w:rFonts w:eastAsia="Times New Roman"/>
                <w:b/>
              </w:rPr>
              <w:t>;</w:t>
            </w:r>
          </w:p>
          <w:p w:rsidR="0009040B" w:rsidRPr="00CD3069" w:rsidRDefault="0009040B" w:rsidP="00AB43A2">
            <w:pPr>
              <w:rPr>
                <w:rFonts w:eastAsia="Times New Roman"/>
              </w:rPr>
            </w:pPr>
          </w:p>
        </w:tc>
      </w:tr>
      <w:tr w:rsidR="008071A7" w:rsidRPr="007B226A" w:rsidTr="00061D2C">
        <w:trPr>
          <w:trHeight w:val="3250"/>
        </w:trPr>
        <w:tc>
          <w:tcPr>
            <w:tcW w:w="457" w:type="dxa"/>
            <w:shd w:val="clear" w:color="auto" w:fill="auto"/>
          </w:tcPr>
          <w:p w:rsidR="008071A7" w:rsidRPr="003620DD" w:rsidRDefault="008071A7" w:rsidP="004D3658">
            <w:r w:rsidRPr="003620DD">
              <w:t>16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7" w:rsidRPr="003620DD" w:rsidRDefault="008071A7" w:rsidP="008071A7">
            <w:pPr>
              <w:jc w:val="center"/>
            </w:pPr>
            <w:r w:rsidRPr="003620DD">
              <w:t>Наличие отзывов, наград и прочее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98" w:rsidRPr="00061D2C" w:rsidRDefault="00D24C98" w:rsidP="00D24C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Козловская Оксана Витальевна</w:t>
            </w:r>
          </w:p>
          <w:p w:rsidR="00D24C98" w:rsidRPr="00061D2C" w:rsidRDefault="00D24C98" w:rsidP="00D24C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Председатель Законодательной Думы Томской области</w:t>
            </w:r>
          </w:p>
          <w:p w:rsidR="0053282B" w:rsidRPr="00061D2C" w:rsidRDefault="0053282B" w:rsidP="005328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Проведение Премии среди финансовых организаций актуально и важно для региона</w:t>
            </w: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.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В новых экономических условиях многие люди ждут ответа от представителей финансовой сферы — как минимизировать взятые на себя риски и облегчить финансовую нагрузку на семью? Потребность в этих знаниях возрастет из-за высокой доли населения, имеющей кредиты. В такой ситуации финансовые институты должны суметь сохранить не только клиентов, но и свое присутствие на рынке, в т.ч. через создание новых продуктов, через умение работать с клиентом, а в некоторых случаях — через оказание психологической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поддержки</w:t>
            </w: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»</w:t>
            </w:r>
          </w:p>
          <w:p w:rsidR="0053282B" w:rsidRPr="00061D2C" w:rsidRDefault="0053282B" w:rsidP="005328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Антонов Андрей Александрович</w:t>
            </w:r>
          </w:p>
          <w:p w:rsidR="0053282B" w:rsidRPr="00061D2C" w:rsidRDefault="0053282B" w:rsidP="005328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Заместитель губернатора Томской области по экономике</w:t>
            </w:r>
          </w:p>
          <w:p w:rsidR="0053282B" w:rsidRPr="00061D2C" w:rsidRDefault="0053282B" w:rsidP="005328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«</w:t>
            </w:r>
            <w:proofErr w:type="gramStart"/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Проведении</w:t>
            </w:r>
            <w:proofErr w:type="gramEnd"/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Премии позволяет населению Томской области более уверено ориентироваться на рынке финансовых услуг. В 2015 году и в ближайшие годы, помимо качества обслуживания конкретного физического лица, важно заняться вопросом обслуживания индивидуальных предпринимателей и малого бизнеса, именно на этом я бы сделал акцент в следующем году. Важно развивать Премию, в том числе и направлении малого бизнеса»</w:t>
            </w:r>
          </w:p>
          <w:p w:rsidR="0053282B" w:rsidRPr="00061D2C" w:rsidRDefault="0053282B" w:rsidP="005328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proofErr w:type="spellStart"/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Табольжина</w:t>
            </w:r>
            <w:proofErr w:type="spellEnd"/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Любовь </w:t>
            </w:r>
            <w:proofErr w:type="spellStart"/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Анфиногентовна</w:t>
            </w:r>
            <w:proofErr w:type="spellEnd"/>
          </w:p>
          <w:p w:rsidR="0053282B" w:rsidRPr="00061D2C" w:rsidRDefault="0053282B" w:rsidP="0053282B">
            <w:pPr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Начальник Главного управления ЦБ РФ по Томской области</w:t>
            </w:r>
          </w:p>
          <w:p w:rsidR="00032112" w:rsidRPr="00061D2C" w:rsidRDefault="0053282B" w:rsidP="003620D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FFFF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«Данная премия позволяет получить обратную связь от потребителей финансовых услуг Томской области. </w:t>
            </w:r>
            <w:r w:rsidR="003620DD"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 Сегодня участники финансового рынка понимают, что зависимость бизнеса от клиента становится все сильнее. Главная задача кредитных и </w:t>
            </w:r>
            <w:proofErr w:type="spellStart"/>
            <w:r w:rsidR="003620DD" w:rsidRPr="00061D2C">
              <w:rPr>
                <w:rFonts w:eastAsia="Times New Roman" w:cs="Times New Roman"/>
                <w:kern w:val="0"/>
                <w:lang w:eastAsia="ru-RU" w:bidi="ar-SA"/>
              </w:rPr>
              <w:t>некредитных</w:t>
            </w:r>
            <w:proofErr w:type="spellEnd"/>
            <w:r w:rsidR="003620DD"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 организаций – привлечь клиентов. Банк России в первую очередь волнует наличие и динамика роста просроченной задолженности. В 2014 г. темпы ее роста были высоки. Сильно возросло в 2014 г. и число жалоб населения, что тоже влияет на оценку качества работы и услуг кредитных организаций. В сложившейся обстановке проведение Премии должно осуществляться на регулярной основе»</w:t>
            </w:r>
            <w:proofErr w:type="gramStart"/>
            <w:r w:rsidR="003620DD" w:rsidRPr="00061D2C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="00D24C98" w:rsidRPr="00061D2C">
              <w:rPr>
                <w:rFonts w:eastAsia="Times New Roman" w:cs="Times New Roman"/>
                <w:color w:val="FFFFFF"/>
                <w:kern w:val="0"/>
                <w:lang w:eastAsia="ru-RU" w:bidi="ar-SA"/>
              </w:rPr>
              <w:t>Д</w:t>
            </w:r>
            <w:proofErr w:type="gramEnd"/>
            <w:r w:rsidR="00D24C98" w:rsidRPr="00061D2C">
              <w:rPr>
                <w:rFonts w:eastAsia="Times New Roman" w:cs="Times New Roman"/>
                <w:color w:val="FFFFFF"/>
                <w:kern w:val="0"/>
                <w:lang w:eastAsia="ru-RU" w:bidi="ar-SA"/>
              </w:rPr>
              <w:t xml:space="preserve">умы </w:t>
            </w:r>
          </w:p>
          <w:p w:rsidR="00032112" w:rsidRPr="00061D2C" w:rsidRDefault="00032112" w:rsidP="000321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proofErr w:type="spellStart"/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Севостьянов</w:t>
            </w:r>
            <w:proofErr w:type="spellEnd"/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Алексей Владимирович</w:t>
            </w:r>
          </w:p>
          <w:p w:rsidR="009138CC" w:rsidRPr="00061D2C" w:rsidRDefault="00032112" w:rsidP="000321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Начальник Департамента информационной политики и общественных связей Администрации Томской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области</w:t>
            </w:r>
            <w:r w:rsidR="00D24C98"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</w:t>
            </w:r>
          </w:p>
          <w:p w:rsidR="00032112" w:rsidRPr="00061D2C" w:rsidRDefault="00032112" w:rsidP="0003211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«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Премия, которая прошла в этом году, получилась яркой и интересной, в ней участвовали все ведущие наши финансовые институты. И это хороший показатель их работы в Томской области. Благодаря просветительской деятельности в сфере финансовой грамотности </w:t>
            </w:r>
            <w:proofErr w:type="spell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томичи</w:t>
            </w:r>
            <w:proofErr w:type="spellEnd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 и жители области все больше узнают, что такое финансы»</w:t>
            </w:r>
          </w:p>
          <w:p w:rsidR="00032112" w:rsidRPr="00061D2C" w:rsidRDefault="00032112" w:rsidP="0003211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Гребенников Михаил Львович</w:t>
            </w:r>
          </w:p>
          <w:p w:rsidR="00032112" w:rsidRPr="00061D2C" w:rsidRDefault="00032112" w:rsidP="0003211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Управляющий отдел. №8616 Сибирского банка ОАО «Сбербанк России»</w:t>
            </w:r>
          </w:p>
          <w:p w:rsidR="00032112" w:rsidRPr="00061D2C" w:rsidRDefault="00032112" w:rsidP="000321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«Такие Премии стимулируют кредитные учреждения и страховые компании к повышению качества работы. Общественное признание — это главная оценка, необходимая в </w:t>
            </w:r>
            <w:proofErr w:type="spellStart"/>
            <w:proofErr w:type="gram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бизнес-сообществе</w:t>
            </w:r>
            <w:proofErr w:type="spellEnd"/>
            <w:proofErr w:type="gramEnd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. Сам по себе бизнес может зарабатывать миллиардные прибыли, но если общество его не признает, то это неудачный проект»</w:t>
            </w:r>
          </w:p>
          <w:p w:rsidR="00B93E7E" w:rsidRPr="00061D2C" w:rsidRDefault="00B93E7E" w:rsidP="00B93E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Никулина Ирина Евгеньевна</w:t>
            </w:r>
          </w:p>
          <w:p w:rsidR="00B93E7E" w:rsidRPr="00061D2C" w:rsidRDefault="00B93E7E" w:rsidP="00B93E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Зав. каф</w:t>
            </w:r>
            <w:proofErr w:type="gramStart"/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.</w:t>
            </w:r>
            <w:proofErr w:type="gramEnd"/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</w:t>
            </w:r>
            <w:proofErr w:type="gramStart"/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м</w:t>
            </w:r>
            <w:proofErr w:type="gramEnd"/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енеджмента НИИ ТПУ, доктор экономических наук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«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Премия «Финансовый Престиж» уже модифицировалась и очень существенно. Проект «Ваши личные финансы» проводит колоссальную работу и не только по этому конкурсу, а по всей программе финансовой грамотности. Хочу сказать спасибо команде Проекта за ту деятельность, что они осуществляют при поддержке Департамента финансов. В этом году результаты премии удивили меня, они впечатлили своей дифференциацией</w:t>
            </w:r>
            <w:r w:rsidRPr="00061D2C">
              <w:rPr>
                <w:rFonts w:eastAsia="Times New Roman" w:cs="Times New Roman"/>
                <w:bCs/>
                <w:kern w:val="0"/>
                <w:lang w:eastAsia="ru-RU" w:bidi="ar-SA"/>
              </w:rPr>
              <w:t>»</w:t>
            </w:r>
          </w:p>
        </w:tc>
      </w:tr>
    </w:tbl>
    <w:p w:rsidR="000405E6" w:rsidRPr="008843A8" w:rsidRDefault="000405E6" w:rsidP="00042B7B">
      <w:pPr>
        <w:tabs>
          <w:tab w:val="left" w:pos="1134"/>
        </w:tabs>
        <w:rPr>
          <w:rFonts w:cs="Times New Roman"/>
          <w:sz w:val="22"/>
          <w:szCs w:val="22"/>
        </w:rPr>
      </w:pPr>
    </w:p>
    <w:tbl>
      <w:tblPr>
        <w:tblW w:w="10668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227"/>
        <w:gridCol w:w="6946"/>
      </w:tblGrid>
      <w:tr w:rsidR="00B13EC0" w:rsidRPr="000405E6" w:rsidTr="00297022">
        <w:tc>
          <w:tcPr>
            <w:tcW w:w="495" w:type="dxa"/>
            <w:shd w:val="clear" w:color="auto" w:fill="auto"/>
          </w:tcPr>
          <w:p w:rsidR="00B13EC0" w:rsidRDefault="008071A7" w:rsidP="008071A7">
            <w:pPr>
              <w:tabs>
                <w:tab w:val="left" w:pos="113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227" w:type="dxa"/>
          </w:tcPr>
          <w:p w:rsidR="00B13EC0" w:rsidRPr="000405E6" w:rsidRDefault="0009040B" w:rsidP="000405E6">
            <w:pPr>
              <w:tabs>
                <w:tab w:val="left" w:pos="113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Более подробное о</w:t>
            </w:r>
            <w:r w:rsidR="00B13EC0">
              <w:rPr>
                <w:rFonts w:cs="Times New Roman"/>
                <w:sz w:val="22"/>
                <w:szCs w:val="22"/>
              </w:rPr>
              <w:t xml:space="preserve">писание проекта </w:t>
            </w:r>
          </w:p>
        </w:tc>
        <w:tc>
          <w:tcPr>
            <w:tcW w:w="6946" w:type="dxa"/>
          </w:tcPr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Премия «Финансовый Престиж»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является частью программы повышения финансовой грамотности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населения, которая реализуется в Томской области с 2010 года.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Премия «Финансовый Престиж»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впервые вручена в Томской области в 2012 году. Это первая и пока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единственная в России региональная статусная награда, вручаемая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финансовым организациям по результатам народного голосования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и оценки независимого Экспертного совета. Голосование проходит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в нескольких номинациях на официальном сайте Премии </w:t>
            </w:r>
            <w:proofErr w:type="spellStart"/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финпрестиж.рф</w:t>
            </w:r>
            <w:proofErr w:type="spellEnd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Лауреатами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Премии могут стать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любые организации в сфере финансовых услуг (банки, страховые и инвестиционные компании,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негосударственные пенсионные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фонды), работающие на территории Томской области.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Победителем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в каждой номинации становится организация, </w:t>
            </w:r>
            <w:proofErr w:type="gram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на</w:t>
            </w:r>
            <w:proofErr w:type="gramEnd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бравшая</w:t>
            </w:r>
            <w:proofErr w:type="gramEnd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 наибольшее количество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баллов с учетом количества пользователей, проголосовавших за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нее и с учетом мнения Экспертного совета. Гран-при «Финансовый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Престиж» присуждается организации, ставшей абсолютным лидером по результатам народного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голосования и голосования Экспертного совета.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«Финансовый Престиж»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— это: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• показатель высокого качества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сервиса и услуг, оказываемых финансовой организацией;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• подтверждение лидерства организации в </w:t>
            </w:r>
            <w:proofErr w:type="gram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соответствующем</w:t>
            </w:r>
            <w:proofErr w:type="gramEnd"/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сегменте</w:t>
            </w:r>
            <w:proofErr w:type="gramEnd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 рынка финансовых услуг, индикатор доверия со стороны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населения;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• способ повысить престиж организации и привлечь внимание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населения;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 xml:space="preserve">• стимул к дальнейшему развитию и росту качества </w:t>
            </w:r>
            <w:proofErr w:type="gramStart"/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оказываемых</w:t>
            </w:r>
            <w:proofErr w:type="gramEnd"/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услуг.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Миссия Премии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• привлечь внимание населения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к финансовому рынку, пробудить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интерес к сравнению финансовых организаций по тем или иным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признакам;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• выявить лучших участников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рынка финансовых услуг по результатам народного голосования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и контрольных проверок, проводимых по решению Экспертного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совета;</w:t>
            </w:r>
          </w:p>
          <w:p w:rsidR="00061D2C" w:rsidRPr="00061D2C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• обеспечить финансовым институтам обратную связь со стороны населения;</w:t>
            </w:r>
          </w:p>
          <w:p w:rsidR="00B13EC0" w:rsidRPr="003D68D8" w:rsidRDefault="00061D2C" w:rsidP="00061D2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• повысить престиж и доверие 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участникам финансового рынка 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61D2C">
              <w:rPr>
                <w:rFonts w:eastAsia="Times New Roman" w:cs="Times New Roman"/>
                <w:kern w:val="0"/>
                <w:lang w:eastAsia="ru-RU" w:bidi="ar-SA"/>
              </w:rPr>
              <w:t>обществе.</w:t>
            </w:r>
          </w:p>
        </w:tc>
      </w:tr>
      <w:tr w:rsidR="00B13EC0" w:rsidRPr="000405E6" w:rsidTr="00297022">
        <w:tc>
          <w:tcPr>
            <w:tcW w:w="495" w:type="dxa"/>
            <w:shd w:val="clear" w:color="auto" w:fill="auto"/>
          </w:tcPr>
          <w:p w:rsidR="00B13EC0" w:rsidRDefault="008071A7" w:rsidP="008071A7">
            <w:pPr>
              <w:tabs>
                <w:tab w:val="left" w:pos="1134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227" w:type="dxa"/>
          </w:tcPr>
          <w:p w:rsidR="00B13EC0" w:rsidRPr="008E06BE" w:rsidRDefault="0009040B" w:rsidP="000405E6">
            <w:pPr>
              <w:tabs>
                <w:tab w:val="left" w:pos="1134"/>
              </w:tabs>
              <w:rPr>
                <w:rFonts w:cs="Times New Roman"/>
                <w:color w:val="FF0000"/>
                <w:sz w:val="22"/>
                <w:szCs w:val="22"/>
              </w:rPr>
            </w:pPr>
            <w:r w:rsidRPr="008E06BE">
              <w:rPr>
                <w:rFonts w:cs="Times New Roman"/>
                <w:color w:val="FF0000"/>
                <w:sz w:val="22"/>
                <w:szCs w:val="22"/>
              </w:rPr>
              <w:t>Экспертное заключение</w:t>
            </w:r>
            <w:r w:rsidR="00B13EC0" w:rsidRPr="008E06BE">
              <w:rPr>
                <w:rFonts w:cs="Times New Roman"/>
                <w:color w:val="FF0000"/>
                <w:sz w:val="22"/>
                <w:szCs w:val="22"/>
              </w:rPr>
              <w:t xml:space="preserve"> о проекте</w:t>
            </w:r>
          </w:p>
        </w:tc>
        <w:tc>
          <w:tcPr>
            <w:tcW w:w="6946" w:type="dxa"/>
          </w:tcPr>
          <w:p w:rsidR="00B13EC0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3EC0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3EC0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3EC0" w:rsidRPr="003D68D8" w:rsidRDefault="00B13EC0" w:rsidP="0042407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B226A" w:rsidRDefault="007B226A" w:rsidP="00042B7B">
      <w:pPr>
        <w:tabs>
          <w:tab w:val="left" w:pos="1134"/>
        </w:tabs>
        <w:rPr>
          <w:rFonts w:cs="Times New Roman"/>
          <w:sz w:val="22"/>
          <w:szCs w:val="22"/>
        </w:rPr>
      </w:pPr>
    </w:p>
    <w:p w:rsidR="00297022" w:rsidRDefault="00297022" w:rsidP="00042B7B">
      <w:pPr>
        <w:tabs>
          <w:tab w:val="left" w:pos="1134"/>
        </w:tabs>
        <w:rPr>
          <w:rFonts w:cs="Times New Roman"/>
          <w:sz w:val="22"/>
          <w:szCs w:val="22"/>
        </w:rPr>
      </w:pPr>
    </w:p>
    <w:sectPr w:rsidR="00297022" w:rsidSect="00320ADA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B1" w:rsidRDefault="006F59B1" w:rsidP="00D0176D">
      <w:r>
        <w:separator/>
      </w:r>
    </w:p>
  </w:endnote>
  <w:endnote w:type="continuationSeparator" w:id="0">
    <w:p w:rsidR="006F59B1" w:rsidRDefault="006F59B1" w:rsidP="00D0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6D" w:rsidRDefault="00320ADA" w:rsidP="009A62F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0176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0176D" w:rsidRDefault="00D0176D" w:rsidP="00D0176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6D" w:rsidRDefault="00320ADA" w:rsidP="009A62F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0176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61D2C">
      <w:rPr>
        <w:rStyle w:val="af2"/>
        <w:noProof/>
      </w:rPr>
      <w:t>1</w:t>
    </w:r>
    <w:r>
      <w:rPr>
        <w:rStyle w:val="af2"/>
      </w:rPr>
      <w:fldChar w:fldCharType="end"/>
    </w:r>
  </w:p>
  <w:p w:rsidR="00D0176D" w:rsidRDefault="00D0176D" w:rsidP="00D0176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B1" w:rsidRDefault="006F59B1" w:rsidP="00D0176D">
      <w:r>
        <w:separator/>
      </w:r>
    </w:p>
  </w:footnote>
  <w:footnote w:type="continuationSeparator" w:id="0">
    <w:p w:rsidR="006F59B1" w:rsidRDefault="006F59B1" w:rsidP="00D01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C2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803811"/>
    <w:multiLevelType w:val="hybridMultilevel"/>
    <w:tmpl w:val="4F5AA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E17E5"/>
    <w:multiLevelType w:val="hybridMultilevel"/>
    <w:tmpl w:val="E202E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583F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7237"/>
    <w:multiLevelType w:val="hybridMultilevel"/>
    <w:tmpl w:val="EA4C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694D"/>
    <w:multiLevelType w:val="multilevel"/>
    <w:tmpl w:val="D32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82853"/>
    <w:multiLevelType w:val="hybridMultilevel"/>
    <w:tmpl w:val="5710980C"/>
    <w:lvl w:ilvl="0" w:tplc="78583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3422E"/>
    <w:multiLevelType w:val="hybridMultilevel"/>
    <w:tmpl w:val="486C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94880"/>
    <w:multiLevelType w:val="hybridMultilevel"/>
    <w:tmpl w:val="586A3524"/>
    <w:lvl w:ilvl="0" w:tplc="78583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4583"/>
    <w:multiLevelType w:val="hybridMultilevel"/>
    <w:tmpl w:val="87B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5219"/>
    <w:multiLevelType w:val="hybridMultilevel"/>
    <w:tmpl w:val="8CD0A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60A4E"/>
    <w:multiLevelType w:val="hybridMultilevel"/>
    <w:tmpl w:val="5232C538"/>
    <w:lvl w:ilvl="0" w:tplc="00F870F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35478"/>
    <w:rsid w:val="00032003"/>
    <w:rsid w:val="00032112"/>
    <w:rsid w:val="00034228"/>
    <w:rsid w:val="000405E6"/>
    <w:rsid w:val="00042B7B"/>
    <w:rsid w:val="00061D2C"/>
    <w:rsid w:val="00087BB0"/>
    <w:rsid w:val="0009040B"/>
    <w:rsid w:val="000F7816"/>
    <w:rsid w:val="00114893"/>
    <w:rsid w:val="0012796E"/>
    <w:rsid w:val="00135594"/>
    <w:rsid w:val="001C08E6"/>
    <w:rsid w:val="001E2065"/>
    <w:rsid w:val="00244926"/>
    <w:rsid w:val="00297022"/>
    <w:rsid w:val="002D5659"/>
    <w:rsid w:val="002E3010"/>
    <w:rsid w:val="00320ADA"/>
    <w:rsid w:val="003620DD"/>
    <w:rsid w:val="00363BFB"/>
    <w:rsid w:val="00371AEA"/>
    <w:rsid w:val="003947AD"/>
    <w:rsid w:val="0039682B"/>
    <w:rsid w:val="003B0F7A"/>
    <w:rsid w:val="003D68D8"/>
    <w:rsid w:val="003E12DD"/>
    <w:rsid w:val="00413802"/>
    <w:rsid w:val="00424074"/>
    <w:rsid w:val="0043652B"/>
    <w:rsid w:val="004D2395"/>
    <w:rsid w:val="004D3658"/>
    <w:rsid w:val="004F7506"/>
    <w:rsid w:val="0051140D"/>
    <w:rsid w:val="0053282B"/>
    <w:rsid w:val="00540924"/>
    <w:rsid w:val="0055187E"/>
    <w:rsid w:val="00574C2C"/>
    <w:rsid w:val="005A31BC"/>
    <w:rsid w:val="005E3465"/>
    <w:rsid w:val="005F7C77"/>
    <w:rsid w:val="006051CE"/>
    <w:rsid w:val="00622953"/>
    <w:rsid w:val="0063145C"/>
    <w:rsid w:val="00664D28"/>
    <w:rsid w:val="00673E95"/>
    <w:rsid w:val="006808CC"/>
    <w:rsid w:val="00694A81"/>
    <w:rsid w:val="006A34CF"/>
    <w:rsid w:val="006D4462"/>
    <w:rsid w:val="006F59B1"/>
    <w:rsid w:val="007002FB"/>
    <w:rsid w:val="00730152"/>
    <w:rsid w:val="00735478"/>
    <w:rsid w:val="0074398A"/>
    <w:rsid w:val="00744505"/>
    <w:rsid w:val="00771FBB"/>
    <w:rsid w:val="007A5801"/>
    <w:rsid w:val="007B226A"/>
    <w:rsid w:val="007C2F02"/>
    <w:rsid w:val="007F630E"/>
    <w:rsid w:val="00806031"/>
    <w:rsid w:val="008071A7"/>
    <w:rsid w:val="0084177A"/>
    <w:rsid w:val="00854D88"/>
    <w:rsid w:val="00865C66"/>
    <w:rsid w:val="0087304C"/>
    <w:rsid w:val="008843A8"/>
    <w:rsid w:val="008E06BE"/>
    <w:rsid w:val="009100B4"/>
    <w:rsid w:val="009138CC"/>
    <w:rsid w:val="00991F2F"/>
    <w:rsid w:val="009A62F9"/>
    <w:rsid w:val="009D5E86"/>
    <w:rsid w:val="00A46E84"/>
    <w:rsid w:val="00AB43A2"/>
    <w:rsid w:val="00B13EC0"/>
    <w:rsid w:val="00B82BEF"/>
    <w:rsid w:val="00B93E7E"/>
    <w:rsid w:val="00BC5EF8"/>
    <w:rsid w:val="00BE63D1"/>
    <w:rsid w:val="00BF58C4"/>
    <w:rsid w:val="00C14229"/>
    <w:rsid w:val="00C5028B"/>
    <w:rsid w:val="00C65DBD"/>
    <w:rsid w:val="00C66960"/>
    <w:rsid w:val="00CC354C"/>
    <w:rsid w:val="00CD3069"/>
    <w:rsid w:val="00CF0767"/>
    <w:rsid w:val="00D0176D"/>
    <w:rsid w:val="00D24C98"/>
    <w:rsid w:val="00D43897"/>
    <w:rsid w:val="00D7449E"/>
    <w:rsid w:val="00D95B82"/>
    <w:rsid w:val="00DA598E"/>
    <w:rsid w:val="00DD000D"/>
    <w:rsid w:val="00DE02ED"/>
    <w:rsid w:val="00DE3E05"/>
    <w:rsid w:val="00E23176"/>
    <w:rsid w:val="00E35D3D"/>
    <w:rsid w:val="00E812E3"/>
    <w:rsid w:val="00E823DD"/>
    <w:rsid w:val="00E96DC5"/>
    <w:rsid w:val="00EB1D43"/>
    <w:rsid w:val="00EB1E4A"/>
    <w:rsid w:val="00EE28D1"/>
    <w:rsid w:val="00EF07DA"/>
    <w:rsid w:val="00F32F52"/>
    <w:rsid w:val="00F34B2C"/>
    <w:rsid w:val="00F7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DA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74C2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43897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20ADA"/>
  </w:style>
  <w:style w:type="paragraph" w:customStyle="1" w:styleId="a4">
    <w:name w:val="Заголовок"/>
    <w:basedOn w:val="a"/>
    <w:next w:val="a5"/>
    <w:rsid w:val="00320AD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320ADA"/>
    <w:pPr>
      <w:spacing w:after="120"/>
    </w:pPr>
  </w:style>
  <w:style w:type="paragraph" w:styleId="a6">
    <w:name w:val="List"/>
    <w:basedOn w:val="a5"/>
    <w:rsid w:val="00320ADA"/>
  </w:style>
  <w:style w:type="paragraph" w:customStyle="1" w:styleId="11">
    <w:name w:val="Название1"/>
    <w:basedOn w:val="a"/>
    <w:rsid w:val="00320AD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20ADA"/>
    <w:pPr>
      <w:suppressLineNumbers/>
    </w:pPr>
  </w:style>
  <w:style w:type="table" w:styleId="a7">
    <w:name w:val="Table Grid"/>
    <w:basedOn w:val="a1"/>
    <w:uiPriority w:val="59"/>
    <w:rsid w:val="00735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74C2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8">
    <w:name w:val="Hyperlink"/>
    <w:uiPriority w:val="99"/>
    <w:unhideWhenUsed/>
    <w:rsid w:val="00574C2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574C2C"/>
    <w:rPr>
      <w:color w:val="800080"/>
      <w:u w:val="single"/>
    </w:rPr>
  </w:style>
  <w:style w:type="character" w:customStyle="1" w:styleId="HTML1">
    <w:name w:val="Пишущая машинка HTML1"/>
    <w:basedOn w:val="a0"/>
    <w:rsid w:val="001E2065"/>
  </w:style>
  <w:style w:type="character" w:customStyle="1" w:styleId="apple-converted-space">
    <w:name w:val="apple-converted-space"/>
    <w:basedOn w:val="a0"/>
    <w:rsid w:val="000405E6"/>
  </w:style>
  <w:style w:type="paragraph" w:styleId="aa">
    <w:name w:val="Normal (Web)"/>
    <w:basedOn w:val="a"/>
    <w:uiPriority w:val="99"/>
    <w:unhideWhenUsed/>
    <w:rsid w:val="000405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CF0767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ac">
    <w:name w:val="Подзаголовок Знак"/>
    <w:link w:val="ab"/>
    <w:uiPriority w:val="11"/>
    <w:rsid w:val="00CF076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CF0767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e">
    <w:name w:val="Название Знак"/>
    <w:link w:val="ad"/>
    <w:uiPriority w:val="10"/>
    <w:rsid w:val="00CF0767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13">
    <w:name w:val="Слабое выделение1"/>
    <w:uiPriority w:val="19"/>
    <w:qFormat/>
    <w:rsid w:val="00CF0767"/>
    <w:rPr>
      <w:i/>
      <w:iCs/>
      <w:color w:val="808080"/>
    </w:rPr>
  </w:style>
  <w:style w:type="character" w:styleId="af">
    <w:name w:val="Emphasis"/>
    <w:uiPriority w:val="20"/>
    <w:qFormat/>
    <w:rsid w:val="00CF0767"/>
    <w:rPr>
      <w:i/>
      <w:iCs/>
    </w:rPr>
  </w:style>
  <w:style w:type="paragraph" w:customStyle="1" w:styleId="21">
    <w:name w:val="Средняя сетка 21"/>
    <w:uiPriority w:val="1"/>
    <w:qFormat/>
    <w:rsid w:val="00CF076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D017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0176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af2">
    <w:name w:val="page number"/>
    <w:uiPriority w:val="99"/>
    <w:semiHidden/>
    <w:unhideWhenUsed/>
    <w:rsid w:val="00D0176D"/>
  </w:style>
  <w:style w:type="paragraph" w:styleId="af3">
    <w:name w:val="Balloon Text"/>
    <w:basedOn w:val="a"/>
    <w:link w:val="af4"/>
    <w:uiPriority w:val="99"/>
    <w:semiHidden/>
    <w:unhideWhenUsed/>
    <w:rsid w:val="0055187E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55187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43897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f5">
    <w:name w:val="List Paragraph"/>
    <w:basedOn w:val="a"/>
    <w:uiPriority w:val="34"/>
    <w:qFormat/>
    <w:rsid w:val="0043652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791">
          <w:marLeft w:val="0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Paranich</dc:creator>
  <cp:lastModifiedBy>Елена</cp:lastModifiedBy>
  <cp:revision>3</cp:revision>
  <cp:lastPrinted>2015-04-22T04:30:00Z</cp:lastPrinted>
  <dcterms:created xsi:type="dcterms:W3CDTF">2015-05-20T10:01:00Z</dcterms:created>
  <dcterms:modified xsi:type="dcterms:W3CDTF">2015-05-20T11:24:00Z</dcterms:modified>
</cp:coreProperties>
</file>